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400" w:type="dxa"/>
        <w:gridCol w:w="25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6400" w:type="pct"/>
          </w:tcPr>
          <w:p>
            <w:pPr/>
            <w:r>
              <w:rPr>
                <w:b w:val="1"/>
                <w:bCs w:val="1"/>
              </w:rPr>
              <w:t xml:space="preserve">Órganos de Representación </w:t>
            </w:r>
          </w:p>
        </w:tc>
        <w:tc>
          <w:tcPr>
            <w:tcW w:w="253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BOCM-20231113-54 Aprobación definitiva de urbanización AOE-2 Camino de la Dehesa</w:t>
            </w:r>
          </w:p>
        </w:tc>
        <w:tc>
          <w:tcPr>
            <w:tcW w:w="253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2026-10-31T10:55:00+00:00</dcterms:created>
  <dcterms:modified xsi:type="dcterms:W3CDTF">2026-10-31T10:55:00+00:00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