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6400" w:type="dxa"/>
        <w:gridCol w:w="253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6400" w:type="pct"/>
          </w:tcPr>
          <w:p>
            <w:pPr/>
            <w:r>
              <w:rPr>
                <w:b w:val="1"/>
                <w:bCs w:val="1"/>
              </w:rPr>
              <w:t xml:space="preserve">Órganos de Representación </w:t>
            </w:r>
          </w:p>
        </w:tc>
        <w:tc>
          <w:tcPr>
            <w:tcW w:w="2536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BOCM-20231113-54 Aprobación definitiva de urbanización AOE-2 Camino de la Dehesa</w:t>
            </w:r>
          </w:p>
        </w:tc>
        <w:tc>
          <w:tcPr>
            <w:tcW w:w="253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2026-07-31T22:33:50+00:00</dcterms:created>
  <dcterms:modified xsi:type="dcterms:W3CDTF">2026-07-31T22:33:50+00:00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