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23-11-2022</w:t>
            </w:r>
          </w:p>
        </w:tc>
        <w:tc>
          <w:tcPr>
            <w:tcW w:w="346850" w:type="pct"/>
          </w:tcPr>
          <w:p>
            <w:pPr/>
            <w:r>
              <w:rPr/>
              <w:t xml:space="preserve">Acuerdo adopción medidas revisión excepcional de precios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2026-06-16T21:33:53+00:00</dcterms:created>
  <dcterms:modified xsi:type="dcterms:W3CDTF">2026-06-16T21:33:53+00:00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