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0100" w:type="dxa"/>
        <w:gridCol w:w="346850" w:type="dxa"/>
        <w:gridCol w:w="29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010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3468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930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60100" w:type="pct"/>
          </w:tcPr>
          <w:p>
            <w:pPr/>
            <w:r>
              <w:rPr/>
              <w:t xml:space="preserve">27-04-2022</w:t>
            </w:r>
          </w:p>
        </w:tc>
        <w:tc>
          <w:tcPr>
            <w:tcW w:w="346850" w:type="pct"/>
          </w:tcPr>
          <w:p>
            <w:pPr/>
            <w:r>
              <w:rPr/>
              <w:t xml:space="preserve">Modificación reglamento orgánico</w:t>
            </w:r>
          </w:p>
        </w:tc>
        <w:tc>
          <w:tcPr>
            <w:tcW w:w="293050" w:type="pct"/>
          </w:tcPr>
          <w:p>
            <w:pPr/>
          </w:p>
        </w:tc>
      </w:tr>
      <w:tr>
        <w:trPr/>
        <w:tc>
          <w:tcPr>
            <w:tcW w:w="360100" w:type="pct"/>
          </w:tcPr>
          <w:p>
            <w:pPr/>
            <w:r>
              <w:rPr/>
              <w:t xml:space="preserve">10-11-2015</w:t>
            </w:r>
          </w:p>
        </w:tc>
        <w:tc>
          <w:tcPr>
            <w:tcW w:w="346850" w:type="pct"/>
          </w:tcPr>
          <w:p>
            <w:pPr/>
            <w:r>
              <w:rPr/>
              <w:t xml:space="preserve">Reglamentación de funcionamiento de la Comisión de Vigilancia de la Contratación</w:t>
            </w:r>
          </w:p>
        </w:tc>
        <w:tc>
          <w:tcPr>
            <w:tcW w:w="29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2026-06-16T21:32:36+00:00</dcterms:created>
  <dcterms:modified xsi:type="dcterms:W3CDTF">2026-06-16T21:32:36+00:00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