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0750" w:type="dxa"/>
        <w:gridCol w:w="401050" w:type="dxa"/>
        <w:gridCol w:w="45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07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401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58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01050" w:type="pct"/>
          </w:tcPr>
          <w:p>
            <w:pPr/>
            <w:r>
              <w:rPr/>
              <w:t xml:space="preserve">Convocatoria Premios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Premios 2024 Premios a la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BOCM Convocatoria de Premios a la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Convocatoria Premios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en BOCM de convocatoria de Premios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Anuncio Convocatoria Premios excelencia Deportiva para deportistas de Colmenar Viejo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Acuerdo Junta de Gobierno Local concesión Premios a la Excelencia Deportiva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140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01050" w:type="pct"/>
          </w:tcPr>
          <w:p>
            <w:pPr/>
            <w:r>
              <w:rPr/>
              <w:t xml:space="preserve">Publicacion-BOCM Bases Reguladoras Premios Excelencia Deportiva CV</w:t>
            </w:r>
          </w:p>
        </w:tc>
        <w:tc>
          <w:tcPr>
            <w:tcW w:w="45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2026-09-15T11:12:46+00:00</dcterms:created>
  <dcterms:modified xsi:type="dcterms:W3CDTF">2026-09-15T11:12:46+00:00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